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64B3E" w14:textId="631AFB26" w:rsidR="00BB0E8C" w:rsidRPr="00315588" w:rsidRDefault="00BB0E8C" w:rsidP="00766129">
      <w:pPr>
        <w:pStyle w:val="Heading1"/>
      </w:pPr>
      <w:r w:rsidRPr="00315588">
        <w:t>Washington State Family to Family Health Information Center</w:t>
      </w:r>
    </w:p>
    <w:p w14:paraId="312B68C2" w14:textId="76B2F9E5" w:rsidR="00DD5842" w:rsidRDefault="00DD5842" w:rsidP="00DD5842">
      <w:pPr>
        <w:pStyle w:val="ListParagraph"/>
        <w:numPr>
          <w:ilvl w:val="0"/>
          <w:numId w:val="1"/>
        </w:numPr>
        <w:jc w:val="center"/>
        <w:rPr>
          <w:rFonts w:ascii="Times New Roman" w:hAnsi="Times New Roman" w:cs="Times New Roman"/>
          <w:sz w:val="28"/>
          <w:szCs w:val="28"/>
        </w:rPr>
      </w:pPr>
    </w:p>
    <w:p w14:paraId="20CB84ED" w14:textId="69E84104" w:rsidR="00BB0E8C" w:rsidRPr="00766129" w:rsidRDefault="00BB0E8C" w:rsidP="00766129">
      <w:pPr>
        <w:pStyle w:val="Heading2"/>
      </w:pPr>
      <w:r w:rsidRPr="00766129">
        <w:t>Newsletter</w:t>
      </w:r>
      <w:r w:rsidR="00DD5842" w:rsidRPr="00766129">
        <w:t xml:space="preserve"> #</w:t>
      </w:r>
      <w:r w:rsidR="0042747A">
        <w:t>4</w:t>
      </w:r>
      <w:r w:rsidRPr="00766129">
        <w:t xml:space="preserve"> – </w:t>
      </w:r>
      <w:r w:rsidR="0042747A">
        <w:t>June</w:t>
      </w:r>
      <w:r w:rsidRPr="00766129">
        <w:t xml:space="preserve"> 2021</w:t>
      </w:r>
    </w:p>
    <w:p w14:paraId="3A567517" w14:textId="48935AA6" w:rsidR="003B40E3" w:rsidRDefault="003B40E3" w:rsidP="002D5136">
      <w:pPr>
        <w:pStyle w:val="Heading2"/>
        <w:jc w:val="left"/>
      </w:pPr>
      <w:r>
        <w:t>Thinking Ahead to the 2021-2022 School Year</w:t>
      </w:r>
    </w:p>
    <w:p w14:paraId="580963C0" w14:textId="0F61DA2F" w:rsidR="003B40E3" w:rsidRDefault="005D611E" w:rsidP="007572C3">
      <w:pPr>
        <w:jc w:val="both"/>
      </w:pPr>
      <w:r>
        <w:t>Most schools will be reopening in full for the 2021-22 school year, but many questions remain.  Will COVID vaccinations be required for teenagers returning to school?  Will there still be options for at-home learning for students who want</w:t>
      </w:r>
      <w:r w:rsidR="00331A7E">
        <w:t xml:space="preserve"> or need</w:t>
      </w:r>
      <w:r>
        <w:t xml:space="preserve"> it?  Have children learned enough over the past year to progress to the next grade level?</w:t>
      </w:r>
    </w:p>
    <w:p w14:paraId="3C7A1765" w14:textId="1871CF3C" w:rsidR="005D611E" w:rsidRDefault="00CA3967" w:rsidP="007572C3">
      <w:pPr>
        <w:jc w:val="both"/>
      </w:pPr>
      <w:r>
        <w:t xml:space="preserve">Due to the nature of the Washington educational system, answers to many of these questions will be answered school district by school district.  To find out what your local school district is planning, visit the </w:t>
      </w:r>
      <w:hyperlink r:id="rId6" w:history="1">
        <w:r w:rsidRPr="00CA3967">
          <w:rPr>
            <w:rStyle w:val="Hyperlink"/>
          </w:rPr>
          <w:t>OSPI Districts site</w:t>
        </w:r>
      </w:hyperlink>
      <w:r>
        <w:t xml:space="preserve"> for a link to all </w:t>
      </w:r>
      <w:r w:rsidRPr="00CA3967">
        <w:t>295</w:t>
      </w:r>
      <w:r>
        <w:t xml:space="preserve"> school districts in the state.  Many districts are still in the process of planning for the next school year, which you can be a part of by submitting a public comment or virtually attending a school board meeting.</w:t>
      </w:r>
    </w:p>
    <w:p w14:paraId="6127FD4C" w14:textId="444302F1" w:rsidR="00E71BED" w:rsidRPr="003B40E3" w:rsidRDefault="00E71BED" w:rsidP="007572C3">
      <w:pPr>
        <w:jc w:val="both"/>
      </w:pPr>
      <w:r>
        <w:t xml:space="preserve">Many parents and students are worried about the lack of learning that occurred </w:t>
      </w:r>
      <w:r w:rsidR="00537EB9">
        <w:t>during</w:t>
      </w:r>
      <w:r>
        <w:t xml:space="preserve"> the last school year.  While some students thrived with remote learning, others were unable</w:t>
      </w:r>
      <w:r w:rsidR="006A283B">
        <w:t xml:space="preserve"> to focus on the lessons and “checked out” of school early in the school year.  Keeping</w:t>
      </w:r>
      <w:r w:rsidR="00EC65C4">
        <w:t xml:space="preserve"> children</w:t>
      </w:r>
      <w:r w:rsidR="006A283B">
        <w:t xml:space="preserve"> healthy, both physically and mentally, during the </w:t>
      </w:r>
      <w:r w:rsidR="00EC65C4">
        <w:t xml:space="preserve">pandemic </w:t>
      </w:r>
      <w:r w:rsidR="006A283B">
        <w:t>became a priority over academic success.</w:t>
      </w:r>
      <w:r w:rsidR="00EC65C4">
        <w:t xml:space="preserve">  As a result, some students are not prepared to progress in their grade level</w:t>
      </w:r>
      <w:r w:rsidR="00537EB9">
        <w:t xml:space="preserve"> come Fall</w:t>
      </w:r>
      <w:r w:rsidR="00EC65C4">
        <w:t>.  Repeating a grade often has an unfortunate stigma attached to it, but it is unlikely have a negative connotation this coming school year, as many children and families experience unprecedented hardship.</w:t>
      </w:r>
      <w:r w:rsidR="00537EB9">
        <w:t xml:space="preserve">  Contact your child’s teacher and/or councilor to review the options to best support your child’s future education.</w:t>
      </w:r>
    </w:p>
    <w:p w14:paraId="5A23FA04" w14:textId="30355542" w:rsidR="00BF2CE8" w:rsidRDefault="008B5BC1" w:rsidP="002D5136">
      <w:pPr>
        <w:pStyle w:val="Heading2"/>
        <w:jc w:val="left"/>
      </w:pPr>
      <w:r>
        <w:t>Telehealth Webinar Recordings Now Available</w:t>
      </w:r>
    </w:p>
    <w:p w14:paraId="3FD12D8D" w14:textId="4B8A47AB" w:rsidR="005D611E" w:rsidRDefault="005D611E" w:rsidP="007572C3">
      <w:pPr>
        <w:jc w:val="both"/>
      </w:pPr>
      <w:r>
        <w:t>Telehealth came to the mainstream due to the COVID pandemic, but the end of the pandemic does not mean the end to telehealth.  Many families and individuals recognized the usefulness of this type of distance medicine, especially when it came to specialists visits that were hours away.  Health provider</w:t>
      </w:r>
      <w:r w:rsidR="0080566B">
        <w:t>s</w:t>
      </w:r>
      <w:r>
        <w:t xml:space="preserve"> have also</w:t>
      </w:r>
      <w:r w:rsidR="0086037B">
        <w:t xml:space="preserve"> found that telehealth can be useful to their bottom line, while minimizing no-shows.  For these reasons, many health insurance companies are keeping their telehealth options beyond the COVID pandemic.  Apple Health (Washington State Medicaid) has decided to keep telehealth options and may expand the use of phone visits.  While some </w:t>
      </w:r>
      <w:r w:rsidR="00DC1074">
        <w:t>visits still must be in person, and some people feel more comfortable getting medical care in a doctor’s office, telehealth is poised to take an increased role in the future of healthcare.</w:t>
      </w:r>
    </w:p>
    <w:p w14:paraId="736E8865" w14:textId="12EC57FF" w:rsidR="00DC1074" w:rsidRPr="005D611E" w:rsidRDefault="007572C3" w:rsidP="007572C3">
      <w:pPr>
        <w:jc w:val="both"/>
      </w:pPr>
      <w:r w:rsidRPr="00315588">
        <w:rPr>
          <w:rFonts w:ascii="Times New Roman" w:hAnsi="Times New Roman" w:cs="Times New Roman"/>
          <w:b/>
          <w:bCs/>
          <w:noProof/>
          <w:color w:val="000000" w:themeColor="text1"/>
          <w:sz w:val="24"/>
          <w:szCs w:val="24"/>
        </w:rPr>
        <mc:AlternateContent>
          <mc:Choice Requires="wps">
            <w:drawing>
              <wp:anchor distT="45720" distB="45720" distL="114300" distR="114300" simplePos="0" relativeHeight="251659264" behindDoc="0" locked="0" layoutInCell="1" allowOverlap="1" wp14:anchorId="10FC0D58" wp14:editId="332F763E">
                <wp:simplePos x="0" y="0"/>
                <wp:positionH relativeFrom="margin">
                  <wp:align>right</wp:align>
                </wp:positionH>
                <wp:positionV relativeFrom="paragraph">
                  <wp:posOffset>218440</wp:posOffset>
                </wp:positionV>
                <wp:extent cx="4152900" cy="1895475"/>
                <wp:effectExtent l="19050" t="19050" r="19050" b="28575"/>
                <wp:wrapThrough wrapText="bothSides">
                  <wp:wrapPolygon edited="0">
                    <wp:start x="-99" y="-217"/>
                    <wp:lineTo x="-99" y="21709"/>
                    <wp:lineTo x="21600" y="21709"/>
                    <wp:lineTo x="21600" y="-217"/>
                    <wp:lineTo x="-99" y="-217"/>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895475"/>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14:paraId="741F384C" w14:textId="15C082D8" w:rsidR="009722D7" w:rsidRDefault="00165D1C" w:rsidP="00D77C6E">
                            <w:pPr>
                              <w:pStyle w:val="Heading2"/>
                              <w:spacing w:before="0"/>
                            </w:pPr>
                            <w:r>
                              <w:t>June</w:t>
                            </w:r>
                            <w:r w:rsidR="009722D7" w:rsidRPr="00F736B4">
                              <w:t xml:space="preserve"> 2021 Calendar</w:t>
                            </w:r>
                          </w:p>
                          <w:p w14:paraId="44F74DAD" w14:textId="7951BC66" w:rsidR="00427CAA" w:rsidRPr="00427CAA" w:rsidRDefault="00427CAA" w:rsidP="00BF2CE8">
                            <w:pPr>
                              <w:spacing w:after="0" w:line="288" w:lineRule="auto"/>
                              <w:jc w:val="center"/>
                              <w:rPr>
                                <w:rStyle w:val="SubtleEmphasis"/>
                              </w:rPr>
                            </w:pPr>
                            <w:r w:rsidRPr="00427CAA">
                              <w:rPr>
                                <w:rStyle w:val="SubtleEmphasis"/>
                              </w:rPr>
                              <w:t>All events are free and on-line</w:t>
                            </w:r>
                          </w:p>
                          <w:p w14:paraId="4E4E28E3" w14:textId="4C3FB3DC" w:rsidR="009722D7" w:rsidRPr="007572C3" w:rsidRDefault="00331A7E" w:rsidP="004E32C3">
                            <w:pPr>
                              <w:spacing w:after="0" w:line="312" w:lineRule="auto"/>
                              <w:jc w:val="center"/>
                              <w:rPr>
                                <w:rFonts w:asciiTheme="majorHAnsi" w:hAnsiTheme="majorHAnsi" w:cstheme="majorHAnsi"/>
                              </w:rPr>
                            </w:pPr>
                            <w:hyperlink r:id="rId7" w:history="1">
                              <w:r w:rsidR="00D62F0B" w:rsidRPr="007572C3">
                                <w:rPr>
                                  <w:rStyle w:val="Hyperlink"/>
                                  <w:rFonts w:asciiTheme="majorHAnsi" w:hAnsiTheme="majorHAnsi" w:cstheme="majorHAnsi"/>
                                </w:rPr>
                                <w:t>The Who, What, Why of the FYSPRT</w:t>
                              </w:r>
                            </w:hyperlink>
                            <w:r w:rsidR="00627D49" w:rsidRPr="007572C3">
                              <w:rPr>
                                <w:rFonts w:asciiTheme="majorHAnsi" w:hAnsiTheme="majorHAnsi" w:cstheme="majorHAnsi"/>
                              </w:rPr>
                              <w:t xml:space="preserve"> – </w:t>
                            </w:r>
                            <w:r w:rsidR="00D62F0B" w:rsidRPr="007572C3">
                              <w:rPr>
                                <w:rFonts w:asciiTheme="majorHAnsi" w:hAnsiTheme="majorHAnsi" w:cstheme="majorHAnsi"/>
                              </w:rPr>
                              <w:t>June 8</w:t>
                            </w:r>
                            <w:r w:rsidR="00D62F0B" w:rsidRPr="007572C3">
                              <w:rPr>
                                <w:rFonts w:asciiTheme="majorHAnsi" w:hAnsiTheme="majorHAnsi" w:cstheme="majorHAnsi"/>
                                <w:vertAlign w:val="superscript"/>
                              </w:rPr>
                              <w:t>th</w:t>
                            </w:r>
                            <w:r w:rsidR="00D62F0B" w:rsidRPr="007572C3">
                              <w:rPr>
                                <w:rFonts w:asciiTheme="majorHAnsi" w:hAnsiTheme="majorHAnsi" w:cstheme="majorHAnsi"/>
                              </w:rPr>
                              <w:t xml:space="preserve"> </w:t>
                            </w:r>
                          </w:p>
                          <w:p w14:paraId="42E3DA8F" w14:textId="783446AE" w:rsidR="00D62F0B" w:rsidRPr="007572C3" w:rsidRDefault="00331A7E" w:rsidP="004E32C3">
                            <w:pPr>
                              <w:spacing w:after="0" w:line="312" w:lineRule="auto"/>
                              <w:jc w:val="center"/>
                              <w:rPr>
                                <w:rFonts w:asciiTheme="majorHAnsi" w:hAnsiTheme="majorHAnsi" w:cstheme="majorHAnsi"/>
                                <w:color w:val="222222"/>
                                <w:shd w:val="clear" w:color="auto" w:fill="FFFFFF"/>
                              </w:rPr>
                            </w:pPr>
                            <w:hyperlink r:id="rId8" w:history="1">
                              <w:r w:rsidR="00D62F0B" w:rsidRPr="007572C3">
                                <w:rPr>
                                  <w:rStyle w:val="Hyperlink"/>
                                  <w:rFonts w:asciiTheme="majorHAnsi" w:hAnsiTheme="majorHAnsi" w:cstheme="majorHAnsi"/>
                                  <w:shd w:val="clear" w:color="auto" w:fill="FFFFFF"/>
                                </w:rPr>
                                <w:t>Introduction to Housing Options</w:t>
                              </w:r>
                            </w:hyperlink>
                            <w:r w:rsidR="00D62F0B" w:rsidRPr="007572C3">
                              <w:rPr>
                                <w:rFonts w:asciiTheme="majorHAnsi" w:hAnsiTheme="majorHAnsi" w:cstheme="majorHAnsi"/>
                                <w:color w:val="222222"/>
                                <w:shd w:val="clear" w:color="auto" w:fill="FFFFFF"/>
                              </w:rPr>
                              <w:t xml:space="preserve"> – June 8</w:t>
                            </w:r>
                            <w:r w:rsidR="00D62F0B" w:rsidRPr="007572C3">
                              <w:rPr>
                                <w:rFonts w:asciiTheme="majorHAnsi" w:hAnsiTheme="majorHAnsi" w:cstheme="majorHAnsi"/>
                                <w:color w:val="222222"/>
                                <w:shd w:val="clear" w:color="auto" w:fill="FFFFFF"/>
                                <w:vertAlign w:val="superscript"/>
                              </w:rPr>
                              <w:t>th</w:t>
                            </w:r>
                            <w:r w:rsidR="00D62F0B" w:rsidRPr="007572C3">
                              <w:rPr>
                                <w:rFonts w:asciiTheme="majorHAnsi" w:hAnsiTheme="majorHAnsi" w:cstheme="majorHAnsi"/>
                                <w:color w:val="222222"/>
                                <w:shd w:val="clear" w:color="auto" w:fill="FFFFFF"/>
                              </w:rPr>
                              <w:t xml:space="preserve"> </w:t>
                            </w:r>
                          </w:p>
                          <w:p w14:paraId="0888811E" w14:textId="25DAB289" w:rsidR="00D62F0B" w:rsidRPr="007572C3" w:rsidRDefault="00331A7E" w:rsidP="004E32C3">
                            <w:pPr>
                              <w:spacing w:after="0" w:line="312" w:lineRule="auto"/>
                              <w:jc w:val="center"/>
                              <w:rPr>
                                <w:rFonts w:asciiTheme="majorHAnsi" w:hAnsiTheme="majorHAnsi" w:cstheme="majorHAnsi"/>
                                <w:vertAlign w:val="superscript"/>
                              </w:rPr>
                            </w:pPr>
                            <w:hyperlink r:id="rId9" w:history="1">
                              <w:r w:rsidR="00D62F0B" w:rsidRPr="007572C3">
                                <w:rPr>
                                  <w:rStyle w:val="Hyperlink"/>
                                  <w:rFonts w:asciiTheme="majorHAnsi" w:hAnsiTheme="majorHAnsi" w:cstheme="majorHAnsi"/>
                                </w:rPr>
                                <w:t>PTI Training: Preparing for the 2021-22 School Year</w:t>
                              </w:r>
                            </w:hyperlink>
                            <w:r w:rsidR="00D62F0B" w:rsidRPr="007572C3">
                              <w:rPr>
                                <w:rFonts w:asciiTheme="majorHAnsi" w:hAnsiTheme="majorHAnsi" w:cstheme="majorHAnsi"/>
                              </w:rPr>
                              <w:t xml:space="preserve"> – June 9</w:t>
                            </w:r>
                            <w:r w:rsidR="00D62F0B" w:rsidRPr="007572C3">
                              <w:rPr>
                                <w:rFonts w:asciiTheme="majorHAnsi" w:hAnsiTheme="majorHAnsi" w:cstheme="majorHAnsi"/>
                                <w:vertAlign w:val="superscript"/>
                              </w:rPr>
                              <w:t>th</w:t>
                            </w:r>
                          </w:p>
                          <w:p w14:paraId="520009BC" w14:textId="2585C51B" w:rsidR="00D62F0B" w:rsidRPr="007572C3" w:rsidRDefault="00331A7E" w:rsidP="004E32C3">
                            <w:pPr>
                              <w:spacing w:after="0" w:line="312" w:lineRule="auto"/>
                              <w:jc w:val="center"/>
                              <w:rPr>
                                <w:rFonts w:asciiTheme="majorHAnsi" w:hAnsiTheme="majorHAnsi" w:cstheme="majorHAnsi"/>
                              </w:rPr>
                            </w:pPr>
                            <w:hyperlink r:id="rId10" w:history="1">
                              <w:r w:rsidR="00D62F0B" w:rsidRPr="007572C3">
                                <w:rPr>
                                  <w:rStyle w:val="Hyperlink"/>
                                  <w:rFonts w:asciiTheme="majorHAnsi" w:hAnsiTheme="majorHAnsi" w:cstheme="majorHAnsi"/>
                                </w:rPr>
                                <w:t>Child Neurology Foundation Transitions of Care Summit</w:t>
                              </w:r>
                            </w:hyperlink>
                            <w:r w:rsidR="00D62F0B" w:rsidRPr="007572C3">
                              <w:rPr>
                                <w:rFonts w:asciiTheme="majorHAnsi" w:hAnsiTheme="majorHAnsi" w:cstheme="majorHAnsi"/>
                              </w:rPr>
                              <w:t xml:space="preserve"> – June 15-24</w:t>
                            </w:r>
                            <w:r w:rsidR="00D62F0B" w:rsidRPr="007572C3">
                              <w:rPr>
                                <w:rFonts w:asciiTheme="majorHAnsi" w:hAnsiTheme="majorHAnsi" w:cstheme="majorHAnsi"/>
                                <w:vertAlign w:val="superscript"/>
                              </w:rPr>
                              <w:t>th</w:t>
                            </w:r>
                            <w:r w:rsidR="00D62F0B" w:rsidRPr="007572C3">
                              <w:rPr>
                                <w:rFonts w:asciiTheme="majorHAnsi" w:hAnsiTheme="majorHAnsi" w:cstheme="majorHAnsi"/>
                              </w:rPr>
                              <w:t xml:space="preserve"> </w:t>
                            </w:r>
                          </w:p>
                          <w:p w14:paraId="17E75DC6" w14:textId="21ED0465" w:rsidR="00C21A0D" w:rsidRPr="007572C3" w:rsidRDefault="00331A7E" w:rsidP="004E32C3">
                            <w:pPr>
                              <w:spacing w:after="0" w:line="312" w:lineRule="auto"/>
                              <w:jc w:val="center"/>
                              <w:rPr>
                                <w:rFonts w:asciiTheme="majorHAnsi" w:hAnsiTheme="majorHAnsi" w:cstheme="majorHAnsi"/>
                              </w:rPr>
                            </w:pPr>
                            <w:hyperlink r:id="rId11" w:history="1">
                              <w:r w:rsidR="00C21A0D" w:rsidRPr="007572C3">
                                <w:rPr>
                                  <w:rStyle w:val="Hyperlink"/>
                                  <w:rFonts w:asciiTheme="majorHAnsi" w:hAnsiTheme="majorHAnsi" w:cstheme="majorHAnsi"/>
                                </w:rPr>
                                <w:t>Pierce County Abilities Parade</w:t>
                              </w:r>
                            </w:hyperlink>
                            <w:r w:rsidR="00C21A0D" w:rsidRPr="007572C3">
                              <w:rPr>
                                <w:rFonts w:asciiTheme="majorHAnsi" w:hAnsiTheme="majorHAnsi" w:cstheme="majorHAnsi"/>
                              </w:rPr>
                              <w:t xml:space="preserve"> – June 19</w:t>
                            </w:r>
                            <w:r w:rsidR="00C21A0D" w:rsidRPr="007572C3">
                              <w:rPr>
                                <w:rFonts w:asciiTheme="majorHAnsi" w:hAnsiTheme="majorHAnsi" w:cstheme="majorHAnsi"/>
                                <w:vertAlign w:val="superscript"/>
                              </w:rPr>
                              <w:t>th</w:t>
                            </w:r>
                            <w:r w:rsidR="00C21A0D" w:rsidRPr="007572C3">
                              <w:rPr>
                                <w:rFonts w:asciiTheme="majorHAnsi" w:hAnsiTheme="majorHAnsi" w:cstheme="majorHAnsi"/>
                              </w:rPr>
                              <w:t xml:space="preserve"> </w:t>
                            </w:r>
                          </w:p>
                          <w:p w14:paraId="14BA3343" w14:textId="637EBE9A" w:rsidR="00D62F0B" w:rsidRPr="007572C3" w:rsidRDefault="00331A7E" w:rsidP="004E32C3">
                            <w:pPr>
                              <w:spacing w:after="0" w:line="312" w:lineRule="auto"/>
                              <w:jc w:val="center"/>
                              <w:rPr>
                                <w:rFonts w:asciiTheme="majorHAnsi" w:hAnsiTheme="majorHAnsi" w:cstheme="majorHAnsi"/>
                              </w:rPr>
                            </w:pPr>
                            <w:hyperlink r:id="rId12" w:history="1">
                              <w:r w:rsidR="00A36672" w:rsidRPr="007572C3">
                                <w:rPr>
                                  <w:rStyle w:val="Hyperlink"/>
                                  <w:rFonts w:asciiTheme="majorHAnsi" w:hAnsiTheme="majorHAnsi" w:cstheme="majorHAnsi"/>
                                </w:rPr>
                                <w:t>Washington Hands &amp; Voices What’s Up Mondays</w:t>
                              </w:r>
                            </w:hyperlink>
                            <w:r w:rsidR="00A36672" w:rsidRPr="007572C3">
                              <w:rPr>
                                <w:rFonts w:asciiTheme="majorHAnsi" w:hAnsiTheme="majorHAnsi" w:cstheme="majorHAnsi"/>
                              </w:rPr>
                              <w:t xml:space="preserve"> – June 21</w:t>
                            </w:r>
                            <w:r w:rsidR="00A36672" w:rsidRPr="007572C3">
                              <w:rPr>
                                <w:rFonts w:asciiTheme="majorHAnsi" w:hAnsiTheme="majorHAnsi" w:cstheme="majorHAnsi"/>
                                <w:vertAlign w:val="superscript"/>
                              </w:rPr>
                              <w:t>st</w:t>
                            </w:r>
                          </w:p>
                          <w:p w14:paraId="03033ABA" w14:textId="77777777" w:rsidR="00A36672" w:rsidRDefault="00A36672" w:rsidP="004E32C3">
                            <w:pPr>
                              <w:spacing w:after="0" w:line="312"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FC0D58" id="_x0000_t202" coordsize="21600,21600" o:spt="202" path="m,l,21600r21600,l21600,xe">
                <v:stroke joinstyle="miter"/>
                <v:path gradientshapeok="t" o:connecttype="rect"/>
              </v:shapetype>
              <v:shape id="Text Box 2" o:spid="_x0000_s1026" type="#_x0000_t202" style="position:absolute;left:0;text-align:left;margin-left:275.8pt;margin-top:17.2pt;width:327pt;height:14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" fillcolor="white [3201]" strokecolor="#4472c4 [3204]" strokeweight="2.25pt">
                <v:textbox>
                  <w:txbxContent>
                    <w:p w14:paraId="741F384C" w14:textId="15C082D8" w:rsidR="009722D7" w:rsidRDefault="00165D1C" w:rsidP="00D77C6E">
                      <w:pPr>
                        <w:pStyle w:val="Heading2"/>
                        <w:spacing w:before="0"/>
                      </w:pPr>
                      <w:r>
                        <w:t>June</w:t>
                      </w:r>
                      <w:r w:rsidR="009722D7" w:rsidRPr="00F736B4">
                        <w:t xml:space="preserve"> 2021 Calendar</w:t>
                      </w:r>
                    </w:p>
                    <w:p w14:paraId="44F74DAD" w14:textId="7951BC66" w:rsidR="00427CAA" w:rsidRPr="00427CAA" w:rsidRDefault="00427CAA" w:rsidP="00BF2CE8">
                      <w:pPr>
                        <w:spacing w:after="0" w:line="288" w:lineRule="auto"/>
                        <w:jc w:val="center"/>
                        <w:rPr>
                          <w:rStyle w:val="SubtleEmphasis"/>
                        </w:rPr>
                      </w:pPr>
                      <w:r w:rsidRPr="00427CAA">
                        <w:rPr>
                          <w:rStyle w:val="SubtleEmphasis"/>
                        </w:rPr>
                        <w:t>All events are free and on-line</w:t>
                      </w:r>
                    </w:p>
                    <w:p w14:paraId="4E4E28E3" w14:textId="4C3FB3DC" w:rsidR="009722D7" w:rsidRPr="007572C3" w:rsidRDefault="00331A7E" w:rsidP="004E32C3">
                      <w:pPr>
                        <w:spacing w:after="0" w:line="312" w:lineRule="auto"/>
                        <w:jc w:val="center"/>
                        <w:rPr>
                          <w:rFonts w:asciiTheme="majorHAnsi" w:hAnsiTheme="majorHAnsi" w:cstheme="majorHAnsi"/>
                        </w:rPr>
                      </w:pPr>
                      <w:hyperlink r:id="rId13" w:history="1">
                        <w:r w:rsidR="00D62F0B" w:rsidRPr="007572C3">
                          <w:rPr>
                            <w:rStyle w:val="Hyperlink"/>
                            <w:rFonts w:asciiTheme="majorHAnsi" w:hAnsiTheme="majorHAnsi" w:cstheme="majorHAnsi"/>
                          </w:rPr>
                          <w:t>The Who, What, Why of the FYSPRT</w:t>
                        </w:r>
                      </w:hyperlink>
                      <w:r w:rsidR="00627D49" w:rsidRPr="007572C3">
                        <w:rPr>
                          <w:rFonts w:asciiTheme="majorHAnsi" w:hAnsiTheme="majorHAnsi" w:cstheme="majorHAnsi"/>
                        </w:rPr>
                        <w:t xml:space="preserve"> – </w:t>
                      </w:r>
                      <w:r w:rsidR="00D62F0B" w:rsidRPr="007572C3">
                        <w:rPr>
                          <w:rFonts w:asciiTheme="majorHAnsi" w:hAnsiTheme="majorHAnsi" w:cstheme="majorHAnsi"/>
                        </w:rPr>
                        <w:t>June 8</w:t>
                      </w:r>
                      <w:r w:rsidR="00D62F0B" w:rsidRPr="007572C3">
                        <w:rPr>
                          <w:rFonts w:asciiTheme="majorHAnsi" w:hAnsiTheme="majorHAnsi" w:cstheme="majorHAnsi"/>
                          <w:vertAlign w:val="superscript"/>
                        </w:rPr>
                        <w:t>th</w:t>
                      </w:r>
                      <w:r w:rsidR="00D62F0B" w:rsidRPr="007572C3">
                        <w:rPr>
                          <w:rFonts w:asciiTheme="majorHAnsi" w:hAnsiTheme="majorHAnsi" w:cstheme="majorHAnsi"/>
                        </w:rPr>
                        <w:t xml:space="preserve"> </w:t>
                      </w:r>
                    </w:p>
                    <w:p w14:paraId="42E3DA8F" w14:textId="783446AE" w:rsidR="00D62F0B" w:rsidRPr="007572C3" w:rsidRDefault="00331A7E" w:rsidP="004E32C3">
                      <w:pPr>
                        <w:spacing w:after="0" w:line="312" w:lineRule="auto"/>
                        <w:jc w:val="center"/>
                        <w:rPr>
                          <w:rFonts w:asciiTheme="majorHAnsi" w:hAnsiTheme="majorHAnsi" w:cstheme="majorHAnsi"/>
                          <w:color w:val="222222"/>
                          <w:shd w:val="clear" w:color="auto" w:fill="FFFFFF"/>
                        </w:rPr>
                      </w:pPr>
                      <w:hyperlink r:id="rId14" w:history="1">
                        <w:r w:rsidR="00D62F0B" w:rsidRPr="007572C3">
                          <w:rPr>
                            <w:rStyle w:val="Hyperlink"/>
                            <w:rFonts w:asciiTheme="majorHAnsi" w:hAnsiTheme="majorHAnsi" w:cstheme="majorHAnsi"/>
                            <w:shd w:val="clear" w:color="auto" w:fill="FFFFFF"/>
                          </w:rPr>
                          <w:t>Introduction to Housing Options</w:t>
                        </w:r>
                      </w:hyperlink>
                      <w:r w:rsidR="00D62F0B" w:rsidRPr="007572C3">
                        <w:rPr>
                          <w:rFonts w:asciiTheme="majorHAnsi" w:hAnsiTheme="majorHAnsi" w:cstheme="majorHAnsi"/>
                          <w:color w:val="222222"/>
                          <w:shd w:val="clear" w:color="auto" w:fill="FFFFFF"/>
                        </w:rPr>
                        <w:t xml:space="preserve"> – June 8</w:t>
                      </w:r>
                      <w:r w:rsidR="00D62F0B" w:rsidRPr="007572C3">
                        <w:rPr>
                          <w:rFonts w:asciiTheme="majorHAnsi" w:hAnsiTheme="majorHAnsi" w:cstheme="majorHAnsi"/>
                          <w:color w:val="222222"/>
                          <w:shd w:val="clear" w:color="auto" w:fill="FFFFFF"/>
                          <w:vertAlign w:val="superscript"/>
                        </w:rPr>
                        <w:t>th</w:t>
                      </w:r>
                      <w:r w:rsidR="00D62F0B" w:rsidRPr="007572C3">
                        <w:rPr>
                          <w:rFonts w:asciiTheme="majorHAnsi" w:hAnsiTheme="majorHAnsi" w:cstheme="majorHAnsi"/>
                          <w:color w:val="222222"/>
                          <w:shd w:val="clear" w:color="auto" w:fill="FFFFFF"/>
                        </w:rPr>
                        <w:t xml:space="preserve"> </w:t>
                      </w:r>
                    </w:p>
                    <w:p w14:paraId="0888811E" w14:textId="25DAB289" w:rsidR="00D62F0B" w:rsidRPr="007572C3" w:rsidRDefault="00331A7E" w:rsidP="004E32C3">
                      <w:pPr>
                        <w:spacing w:after="0" w:line="312" w:lineRule="auto"/>
                        <w:jc w:val="center"/>
                        <w:rPr>
                          <w:rFonts w:asciiTheme="majorHAnsi" w:hAnsiTheme="majorHAnsi" w:cstheme="majorHAnsi"/>
                          <w:vertAlign w:val="superscript"/>
                        </w:rPr>
                      </w:pPr>
                      <w:hyperlink r:id="rId15" w:history="1">
                        <w:r w:rsidR="00D62F0B" w:rsidRPr="007572C3">
                          <w:rPr>
                            <w:rStyle w:val="Hyperlink"/>
                            <w:rFonts w:asciiTheme="majorHAnsi" w:hAnsiTheme="majorHAnsi" w:cstheme="majorHAnsi"/>
                          </w:rPr>
                          <w:t>PTI Training: Preparing for the 2021-22 School Year</w:t>
                        </w:r>
                      </w:hyperlink>
                      <w:r w:rsidR="00D62F0B" w:rsidRPr="007572C3">
                        <w:rPr>
                          <w:rFonts w:asciiTheme="majorHAnsi" w:hAnsiTheme="majorHAnsi" w:cstheme="majorHAnsi"/>
                        </w:rPr>
                        <w:t xml:space="preserve"> – June 9</w:t>
                      </w:r>
                      <w:r w:rsidR="00D62F0B" w:rsidRPr="007572C3">
                        <w:rPr>
                          <w:rFonts w:asciiTheme="majorHAnsi" w:hAnsiTheme="majorHAnsi" w:cstheme="majorHAnsi"/>
                          <w:vertAlign w:val="superscript"/>
                        </w:rPr>
                        <w:t>th</w:t>
                      </w:r>
                    </w:p>
                    <w:p w14:paraId="520009BC" w14:textId="2585C51B" w:rsidR="00D62F0B" w:rsidRPr="007572C3" w:rsidRDefault="00331A7E" w:rsidP="004E32C3">
                      <w:pPr>
                        <w:spacing w:after="0" w:line="312" w:lineRule="auto"/>
                        <w:jc w:val="center"/>
                        <w:rPr>
                          <w:rFonts w:asciiTheme="majorHAnsi" w:hAnsiTheme="majorHAnsi" w:cstheme="majorHAnsi"/>
                        </w:rPr>
                      </w:pPr>
                      <w:hyperlink r:id="rId16" w:history="1">
                        <w:r w:rsidR="00D62F0B" w:rsidRPr="007572C3">
                          <w:rPr>
                            <w:rStyle w:val="Hyperlink"/>
                            <w:rFonts w:asciiTheme="majorHAnsi" w:hAnsiTheme="majorHAnsi" w:cstheme="majorHAnsi"/>
                          </w:rPr>
                          <w:t>Child Neurology Foundation Transitions of Care Summit</w:t>
                        </w:r>
                      </w:hyperlink>
                      <w:r w:rsidR="00D62F0B" w:rsidRPr="007572C3">
                        <w:rPr>
                          <w:rFonts w:asciiTheme="majorHAnsi" w:hAnsiTheme="majorHAnsi" w:cstheme="majorHAnsi"/>
                        </w:rPr>
                        <w:t xml:space="preserve"> – June 15-24</w:t>
                      </w:r>
                      <w:r w:rsidR="00D62F0B" w:rsidRPr="007572C3">
                        <w:rPr>
                          <w:rFonts w:asciiTheme="majorHAnsi" w:hAnsiTheme="majorHAnsi" w:cstheme="majorHAnsi"/>
                          <w:vertAlign w:val="superscript"/>
                        </w:rPr>
                        <w:t>th</w:t>
                      </w:r>
                      <w:r w:rsidR="00D62F0B" w:rsidRPr="007572C3">
                        <w:rPr>
                          <w:rFonts w:asciiTheme="majorHAnsi" w:hAnsiTheme="majorHAnsi" w:cstheme="majorHAnsi"/>
                        </w:rPr>
                        <w:t xml:space="preserve"> </w:t>
                      </w:r>
                    </w:p>
                    <w:p w14:paraId="17E75DC6" w14:textId="21ED0465" w:rsidR="00C21A0D" w:rsidRPr="007572C3" w:rsidRDefault="00331A7E" w:rsidP="004E32C3">
                      <w:pPr>
                        <w:spacing w:after="0" w:line="312" w:lineRule="auto"/>
                        <w:jc w:val="center"/>
                        <w:rPr>
                          <w:rFonts w:asciiTheme="majorHAnsi" w:hAnsiTheme="majorHAnsi" w:cstheme="majorHAnsi"/>
                        </w:rPr>
                      </w:pPr>
                      <w:hyperlink r:id="rId17" w:history="1">
                        <w:r w:rsidR="00C21A0D" w:rsidRPr="007572C3">
                          <w:rPr>
                            <w:rStyle w:val="Hyperlink"/>
                            <w:rFonts w:asciiTheme="majorHAnsi" w:hAnsiTheme="majorHAnsi" w:cstheme="majorHAnsi"/>
                          </w:rPr>
                          <w:t>Pierce County Abilities Parade</w:t>
                        </w:r>
                      </w:hyperlink>
                      <w:r w:rsidR="00C21A0D" w:rsidRPr="007572C3">
                        <w:rPr>
                          <w:rFonts w:asciiTheme="majorHAnsi" w:hAnsiTheme="majorHAnsi" w:cstheme="majorHAnsi"/>
                        </w:rPr>
                        <w:t xml:space="preserve"> – June 19</w:t>
                      </w:r>
                      <w:r w:rsidR="00C21A0D" w:rsidRPr="007572C3">
                        <w:rPr>
                          <w:rFonts w:asciiTheme="majorHAnsi" w:hAnsiTheme="majorHAnsi" w:cstheme="majorHAnsi"/>
                          <w:vertAlign w:val="superscript"/>
                        </w:rPr>
                        <w:t>th</w:t>
                      </w:r>
                      <w:r w:rsidR="00C21A0D" w:rsidRPr="007572C3">
                        <w:rPr>
                          <w:rFonts w:asciiTheme="majorHAnsi" w:hAnsiTheme="majorHAnsi" w:cstheme="majorHAnsi"/>
                        </w:rPr>
                        <w:t xml:space="preserve"> </w:t>
                      </w:r>
                    </w:p>
                    <w:p w14:paraId="14BA3343" w14:textId="637EBE9A" w:rsidR="00D62F0B" w:rsidRPr="007572C3" w:rsidRDefault="00331A7E" w:rsidP="004E32C3">
                      <w:pPr>
                        <w:spacing w:after="0" w:line="312" w:lineRule="auto"/>
                        <w:jc w:val="center"/>
                        <w:rPr>
                          <w:rFonts w:asciiTheme="majorHAnsi" w:hAnsiTheme="majorHAnsi" w:cstheme="majorHAnsi"/>
                        </w:rPr>
                      </w:pPr>
                      <w:hyperlink r:id="rId18" w:history="1">
                        <w:r w:rsidR="00A36672" w:rsidRPr="007572C3">
                          <w:rPr>
                            <w:rStyle w:val="Hyperlink"/>
                            <w:rFonts w:asciiTheme="majorHAnsi" w:hAnsiTheme="majorHAnsi" w:cstheme="majorHAnsi"/>
                          </w:rPr>
                          <w:t>Washington Hands &amp; Voices What’s Up Mondays</w:t>
                        </w:r>
                      </w:hyperlink>
                      <w:r w:rsidR="00A36672" w:rsidRPr="007572C3">
                        <w:rPr>
                          <w:rFonts w:asciiTheme="majorHAnsi" w:hAnsiTheme="majorHAnsi" w:cstheme="majorHAnsi"/>
                        </w:rPr>
                        <w:t xml:space="preserve"> – June 21</w:t>
                      </w:r>
                      <w:r w:rsidR="00A36672" w:rsidRPr="007572C3">
                        <w:rPr>
                          <w:rFonts w:asciiTheme="majorHAnsi" w:hAnsiTheme="majorHAnsi" w:cstheme="majorHAnsi"/>
                          <w:vertAlign w:val="superscript"/>
                        </w:rPr>
                        <w:t>st</w:t>
                      </w:r>
                    </w:p>
                    <w:p w14:paraId="03033ABA" w14:textId="77777777" w:rsidR="00A36672" w:rsidRDefault="00A36672" w:rsidP="004E32C3">
                      <w:pPr>
                        <w:spacing w:after="0" w:line="312" w:lineRule="auto"/>
                        <w:jc w:val="center"/>
                      </w:pPr>
                    </w:p>
                  </w:txbxContent>
                </v:textbox>
                <w10:wrap type="through" anchorx="margin"/>
              </v:shape>
            </w:pict>
          </mc:Fallback>
        </mc:AlternateContent>
      </w:r>
      <w:r w:rsidR="00E71BED">
        <w:t>Because of this</w:t>
      </w:r>
      <w:r w:rsidR="00DC1074">
        <w:t xml:space="preserve">, Washington State F2F created two webinars to familiarize families with telehealth and telemedicine.  The first, </w:t>
      </w:r>
      <w:hyperlink r:id="rId19" w:history="1">
        <w:r w:rsidR="00DC1074" w:rsidRPr="005D4D94">
          <w:rPr>
            <w:rStyle w:val="Hyperlink"/>
          </w:rPr>
          <w:t>“The Tools of Telehealth,”</w:t>
        </w:r>
      </w:hyperlink>
      <w:r w:rsidR="00DC1074">
        <w:t xml:space="preserve"> reviews the equipment needed for a successful telehealth visit</w:t>
      </w:r>
      <w:r w:rsidR="00881A2F">
        <w:t xml:space="preserve"> and how to use </w:t>
      </w:r>
      <w:r w:rsidR="0080566B">
        <w:t>those tools</w:t>
      </w:r>
      <w:r w:rsidR="00881A2F">
        <w:t xml:space="preserve">.  </w:t>
      </w:r>
      <w:hyperlink r:id="rId20" w:history="1">
        <w:r w:rsidR="00881A2F" w:rsidRPr="005D4D94">
          <w:rPr>
            <w:rStyle w:val="Hyperlink"/>
          </w:rPr>
          <w:t>“What to Expect in Your Telehealth Visit</w:t>
        </w:r>
      </w:hyperlink>
      <w:hyperlink r:id="rId21" w:history="1">
        <w:r w:rsidR="00881A2F" w:rsidRPr="005D4D94">
          <w:rPr>
            <w:rStyle w:val="Hyperlink"/>
          </w:rPr>
          <w:t>,”</w:t>
        </w:r>
      </w:hyperlink>
      <w:r w:rsidR="00881A2F">
        <w:t xml:space="preserve"> </w:t>
      </w:r>
      <w:r w:rsidR="005D4D94">
        <w:t>explores</w:t>
      </w:r>
      <w:r w:rsidR="0080566B">
        <w:t xml:space="preserve"> a visit in-depth, with practical information and tips from a panel of telehealth users.</w:t>
      </w:r>
      <w:r>
        <w:t xml:space="preserve">  Both are just over a half hour long and are intended to allay any concerns that individuals may have when dealing with this new method of health care delivery.</w:t>
      </w:r>
    </w:p>
    <w:sectPr w:rsidR="00DC1074" w:rsidRPr="005D611E" w:rsidSect="00DD58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A picture containing text, sign, clipart, vector graphics&#10;&#10;Description automatically generated" style="width:373.5pt;height:373.5pt;visibility:visible;mso-wrap-style:square" o:bullet="t">
        <v:imagedata r:id="rId1" o:title="A picture containing text, sign, clipart, vector graphics&#10;&#10;Description automatically generated"/>
      </v:shape>
    </w:pict>
  </w:numPicBullet>
  <w:abstractNum w:abstractNumId="0" w15:restartNumberingAfterBreak="0">
    <w:nsid w:val="4A4F79DC"/>
    <w:multiLevelType w:val="hybridMultilevel"/>
    <w:tmpl w:val="C92A0540"/>
    <w:lvl w:ilvl="0" w:tplc="DFDEDF68">
      <w:start w:val="1"/>
      <w:numFmt w:val="bullet"/>
      <w:lvlText w:val=""/>
      <w:lvlPicBulletId w:val="0"/>
      <w:lvlJc w:val="left"/>
      <w:pPr>
        <w:tabs>
          <w:tab w:val="num" w:pos="450"/>
        </w:tabs>
        <w:ind w:left="450" w:hanging="360"/>
      </w:pPr>
      <w:rPr>
        <w:rFonts w:ascii="Symbol" w:hAnsi="Symbol" w:hint="default"/>
        <w:sz w:val="48"/>
        <w:szCs w:val="48"/>
      </w:rPr>
    </w:lvl>
    <w:lvl w:ilvl="1" w:tplc="5886732C" w:tentative="1">
      <w:start w:val="1"/>
      <w:numFmt w:val="bullet"/>
      <w:lvlText w:val=""/>
      <w:lvlJc w:val="left"/>
      <w:pPr>
        <w:tabs>
          <w:tab w:val="num" w:pos="1170"/>
        </w:tabs>
        <w:ind w:left="1170" w:hanging="360"/>
      </w:pPr>
      <w:rPr>
        <w:rFonts w:ascii="Symbol" w:hAnsi="Symbol" w:hint="default"/>
      </w:rPr>
    </w:lvl>
    <w:lvl w:ilvl="2" w:tplc="EAF4318C" w:tentative="1">
      <w:start w:val="1"/>
      <w:numFmt w:val="bullet"/>
      <w:lvlText w:val=""/>
      <w:lvlJc w:val="left"/>
      <w:pPr>
        <w:tabs>
          <w:tab w:val="num" w:pos="1890"/>
        </w:tabs>
        <w:ind w:left="1890" w:hanging="360"/>
      </w:pPr>
      <w:rPr>
        <w:rFonts w:ascii="Symbol" w:hAnsi="Symbol" w:hint="default"/>
      </w:rPr>
    </w:lvl>
    <w:lvl w:ilvl="3" w:tplc="480A281C" w:tentative="1">
      <w:start w:val="1"/>
      <w:numFmt w:val="bullet"/>
      <w:lvlText w:val=""/>
      <w:lvlJc w:val="left"/>
      <w:pPr>
        <w:tabs>
          <w:tab w:val="num" w:pos="2610"/>
        </w:tabs>
        <w:ind w:left="2610" w:hanging="360"/>
      </w:pPr>
      <w:rPr>
        <w:rFonts w:ascii="Symbol" w:hAnsi="Symbol" w:hint="default"/>
      </w:rPr>
    </w:lvl>
    <w:lvl w:ilvl="4" w:tplc="2DCEC47C" w:tentative="1">
      <w:start w:val="1"/>
      <w:numFmt w:val="bullet"/>
      <w:lvlText w:val=""/>
      <w:lvlJc w:val="left"/>
      <w:pPr>
        <w:tabs>
          <w:tab w:val="num" w:pos="3330"/>
        </w:tabs>
        <w:ind w:left="3330" w:hanging="360"/>
      </w:pPr>
      <w:rPr>
        <w:rFonts w:ascii="Symbol" w:hAnsi="Symbol" w:hint="default"/>
      </w:rPr>
    </w:lvl>
    <w:lvl w:ilvl="5" w:tplc="5D423338" w:tentative="1">
      <w:start w:val="1"/>
      <w:numFmt w:val="bullet"/>
      <w:lvlText w:val=""/>
      <w:lvlJc w:val="left"/>
      <w:pPr>
        <w:tabs>
          <w:tab w:val="num" w:pos="4050"/>
        </w:tabs>
        <w:ind w:left="4050" w:hanging="360"/>
      </w:pPr>
      <w:rPr>
        <w:rFonts w:ascii="Symbol" w:hAnsi="Symbol" w:hint="default"/>
      </w:rPr>
    </w:lvl>
    <w:lvl w:ilvl="6" w:tplc="58B6BFC0" w:tentative="1">
      <w:start w:val="1"/>
      <w:numFmt w:val="bullet"/>
      <w:lvlText w:val=""/>
      <w:lvlJc w:val="left"/>
      <w:pPr>
        <w:tabs>
          <w:tab w:val="num" w:pos="4770"/>
        </w:tabs>
        <w:ind w:left="4770" w:hanging="360"/>
      </w:pPr>
      <w:rPr>
        <w:rFonts w:ascii="Symbol" w:hAnsi="Symbol" w:hint="default"/>
      </w:rPr>
    </w:lvl>
    <w:lvl w:ilvl="7" w:tplc="BCA80B92" w:tentative="1">
      <w:start w:val="1"/>
      <w:numFmt w:val="bullet"/>
      <w:lvlText w:val=""/>
      <w:lvlJc w:val="left"/>
      <w:pPr>
        <w:tabs>
          <w:tab w:val="num" w:pos="5490"/>
        </w:tabs>
        <w:ind w:left="5490" w:hanging="360"/>
      </w:pPr>
      <w:rPr>
        <w:rFonts w:ascii="Symbol" w:hAnsi="Symbol" w:hint="default"/>
      </w:rPr>
    </w:lvl>
    <w:lvl w:ilvl="8" w:tplc="29E80ADA" w:tentative="1">
      <w:start w:val="1"/>
      <w:numFmt w:val="bullet"/>
      <w:lvlText w:val=""/>
      <w:lvlJc w:val="left"/>
      <w:pPr>
        <w:tabs>
          <w:tab w:val="num" w:pos="6210"/>
        </w:tabs>
        <w:ind w:left="621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8C"/>
    <w:rsid w:val="00062E06"/>
    <w:rsid w:val="00130D8D"/>
    <w:rsid w:val="00165D1C"/>
    <w:rsid w:val="0017626A"/>
    <w:rsid w:val="001A4A34"/>
    <w:rsid w:val="001C4E33"/>
    <w:rsid w:val="00276D58"/>
    <w:rsid w:val="002B2A29"/>
    <w:rsid w:val="002C4A47"/>
    <w:rsid w:val="002D5136"/>
    <w:rsid w:val="002F5C37"/>
    <w:rsid w:val="00315588"/>
    <w:rsid w:val="00323AAC"/>
    <w:rsid w:val="00331A7E"/>
    <w:rsid w:val="0037358E"/>
    <w:rsid w:val="003B3563"/>
    <w:rsid w:val="003B40E3"/>
    <w:rsid w:val="003E21F9"/>
    <w:rsid w:val="003F051D"/>
    <w:rsid w:val="0042747A"/>
    <w:rsid w:val="00427CAA"/>
    <w:rsid w:val="004A7BCA"/>
    <w:rsid w:val="004C2086"/>
    <w:rsid w:val="004D77F4"/>
    <w:rsid w:val="004E32C3"/>
    <w:rsid w:val="004F48C7"/>
    <w:rsid w:val="00537EB9"/>
    <w:rsid w:val="005B367E"/>
    <w:rsid w:val="005D0E04"/>
    <w:rsid w:val="005D4D94"/>
    <w:rsid w:val="005D611E"/>
    <w:rsid w:val="006050B8"/>
    <w:rsid w:val="00627D49"/>
    <w:rsid w:val="00636716"/>
    <w:rsid w:val="00644BC8"/>
    <w:rsid w:val="00645A40"/>
    <w:rsid w:val="00672416"/>
    <w:rsid w:val="006A283B"/>
    <w:rsid w:val="006C26F5"/>
    <w:rsid w:val="006C2997"/>
    <w:rsid w:val="006E1A29"/>
    <w:rsid w:val="00745256"/>
    <w:rsid w:val="007572C3"/>
    <w:rsid w:val="00766129"/>
    <w:rsid w:val="00785EAC"/>
    <w:rsid w:val="007A3F99"/>
    <w:rsid w:val="007C1034"/>
    <w:rsid w:val="00802F7E"/>
    <w:rsid w:val="0080566B"/>
    <w:rsid w:val="00817A9F"/>
    <w:rsid w:val="0083366E"/>
    <w:rsid w:val="00850562"/>
    <w:rsid w:val="0086037B"/>
    <w:rsid w:val="0086334D"/>
    <w:rsid w:val="00881A2F"/>
    <w:rsid w:val="008B5BC1"/>
    <w:rsid w:val="009422B7"/>
    <w:rsid w:val="00961CE5"/>
    <w:rsid w:val="009722D7"/>
    <w:rsid w:val="00A15F1B"/>
    <w:rsid w:val="00A36672"/>
    <w:rsid w:val="00AB3462"/>
    <w:rsid w:val="00B050AB"/>
    <w:rsid w:val="00B058D0"/>
    <w:rsid w:val="00B56192"/>
    <w:rsid w:val="00BB0E8C"/>
    <w:rsid w:val="00BF2CE8"/>
    <w:rsid w:val="00C21A0D"/>
    <w:rsid w:val="00CA3967"/>
    <w:rsid w:val="00D060A8"/>
    <w:rsid w:val="00D62F0B"/>
    <w:rsid w:val="00D73642"/>
    <w:rsid w:val="00D77C6E"/>
    <w:rsid w:val="00D818AA"/>
    <w:rsid w:val="00DA583F"/>
    <w:rsid w:val="00DB549C"/>
    <w:rsid w:val="00DC1074"/>
    <w:rsid w:val="00DD5842"/>
    <w:rsid w:val="00DE5187"/>
    <w:rsid w:val="00E71BED"/>
    <w:rsid w:val="00EB5E6B"/>
    <w:rsid w:val="00EC65C4"/>
    <w:rsid w:val="00ED2FB5"/>
    <w:rsid w:val="00F23DA4"/>
    <w:rsid w:val="00F25A46"/>
    <w:rsid w:val="00F736B4"/>
    <w:rsid w:val="00FB1147"/>
    <w:rsid w:val="00FB23E8"/>
    <w:rsid w:val="00FC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7E2D9D"/>
  <w15:chartTrackingRefBased/>
  <w15:docId w15:val="{4888AFFA-6D1F-4C87-958C-2112339E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129"/>
  </w:style>
  <w:style w:type="paragraph" w:styleId="Heading1">
    <w:name w:val="heading 1"/>
    <w:basedOn w:val="Normal"/>
    <w:next w:val="Normal"/>
    <w:link w:val="Heading1Char"/>
    <w:uiPriority w:val="9"/>
    <w:qFormat/>
    <w:rsid w:val="0076612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76612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76612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6612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6612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6612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6612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6612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6612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A29"/>
    <w:rPr>
      <w:color w:val="0563C1" w:themeColor="hyperlink"/>
      <w:u w:val="single"/>
    </w:rPr>
  </w:style>
  <w:style w:type="character" w:styleId="UnresolvedMention">
    <w:name w:val="Unresolved Mention"/>
    <w:basedOn w:val="DefaultParagraphFont"/>
    <w:uiPriority w:val="99"/>
    <w:semiHidden/>
    <w:unhideWhenUsed/>
    <w:rsid w:val="002B2A29"/>
    <w:rPr>
      <w:color w:val="605E5C"/>
      <w:shd w:val="clear" w:color="auto" w:fill="E1DFDD"/>
    </w:rPr>
  </w:style>
  <w:style w:type="paragraph" w:styleId="ListParagraph">
    <w:name w:val="List Paragraph"/>
    <w:basedOn w:val="Normal"/>
    <w:uiPriority w:val="34"/>
    <w:qFormat/>
    <w:rsid w:val="00DD5842"/>
    <w:pPr>
      <w:ind w:left="720"/>
      <w:contextualSpacing/>
    </w:pPr>
  </w:style>
  <w:style w:type="character" w:customStyle="1" w:styleId="Heading1Char">
    <w:name w:val="Heading 1 Char"/>
    <w:basedOn w:val="DefaultParagraphFont"/>
    <w:link w:val="Heading1"/>
    <w:uiPriority w:val="9"/>
    <w:rsid w:val="0076612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76612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76612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6612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6612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6612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6612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6612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66129"/>
    <w:rPr>
      <w:b/>
      <w:bCs/>
      <w:i/>
      <w:iCs/>
    </w:rPr>
  </w:style>
  <w:style w:type="paragraph" w:styleId="Caption">
    <w:name w:val="caption"/>
    <w:basedOn w:val="Normal"/>
    <w:next w:val="Normal"/>
    <w:uiPriority w:val="35"/>
    <w:semiHidden/>
    <w:unhideWhenUsed/>
    <w:qFormat/>
    <w:rsid w:val="0076612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6612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66129"/>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6612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66129"/>
    <w:rPr>
      <w:color w:val="44546A" w:themeColor="text2"/>
      <w:sz w:val="28"/>
      <w:szCs w:val="28"/>
    </w:rPr>
  </w:style>
  <w:style w:type="character" w:styleId="Strong">
    <w:name w:val="Strong"/>
    <w:basedOn w:val="DefaultParagraphFont"/>
    <w:uiPriority w:val="22"/>
    <w:qFormat/>
    <w:rsid w:val="00766129"/>
    <w:rPr>
      <w:b/>
      <w:bCs/>
    </w:rPr>
  </w:style>
  <w:style w:type="character" w:styleId="Emphasis">
    <w:name w:val="Emphasis"/>
    <w:basedOn w:val="DefaultParagraphFont"/>
    <w:uiPriority w:val="20"/>
    <w:qFormat/>
    <w:rsid w:val="00766129"/>
    <w:rPr>
      <w:i/>
      <w:iCs/>
      <w:color w:val="000000" w:themeColor="text1"/>
    </w:rPr>
  </w:style>
  <w:style w:type="paragraph" w:styleId="NoSpacing">
    <w:name w:val="No Spacing"/>
    <w:uiPriority w:val="1"/>
    <w:qFormat/>
    <w:rsid w:val="00766129"/>
    <w:pPr>
      <w:spacing w:after="0" w:line="240" w:lineRule="auto"/>
    </w:pPr>
  </w:style>
  <w:style w:type="paragraph" w:styleId="Quote">
    <w:name w:val="Quote"/>
    <w:basedOn w:val="Normal"/>
    <w:next w:val="Normal"/>
    <w:link w:val="QuoteChar"/>
    <w:uiPriority w:val="29"/>
    <w:qFormat/>
    <w:rsid w:val="0076612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66129"/>
    <w:rPr>
      <w:i/>
      <w:iCs/>
      <w:color w:val="7B7B7B" w:themeColor="accent3" w:themeShade="BF"/>
      <w:sz w:val="24"/>
      <w:szCs w:val="24"/>
    </w:rPr>
  </w:style>
  <w:style w:type="paragraph" w:styleId="IntenseQuote">
    <w:name w:val="Intense Quote"/>
    <w:basedOn w:val="Normal"/>
    <w:next w:val="Normal"/>
    <w:link w:val="IntenseQuoteChar"/>
    <w:uiPriority w:val="30"/>
    <w:qFormat/>
    <w:rsid w:val="0076612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766129"/>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766129"/>
    <w:rPr>
      <w:i/>
      <w:iCs/>
      <w:color w:val="595959" w:themeColor="text1" w:themeTint="A6"/>
    </w:rPr>
  </w:style>
  <w:style w:type="character" w:styleId="IntenseEmphasis">
    <w:name w:val="Intense Emphasis"/>
    <w:basedOn w:val="DefaultParagraphFont"/>
    <w:uiPriority w:val="21"/>
    <w:qFormat/>
    <w:rsid w:val="00766129"/>
    <w:rPr>
      <w:b/>
      <w:bCs/>
      <w:i/>
      <w:iCs/>
      <w:color w:val="auto"/>
    </w:rPr>
  </w:style>
  <w:style w:type="character" w:styleId="SubtleReference">
    <w:name w:val="Subtle Reference"/>
    <w:basedOn w:val="DefaultParagraphFont"/>
    <w:uiPriority w:val="31"/>
    <w:qFormat/>
    <w:rsid w:val="0076612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66129"/>
    <w:rPr>
      <w:b/>
      <w:bCs/>
      <w:caps w:val="0"/>
      <w:smallCaps/>
      <w:color w:val="auto"/>
      <w:spacing w:val="0"/>
      <w:u w:val="single"/>
    </w:rPr>
  </w:style>
  <w:style w:type="character" w:styleId="BookTitle">
    <w:name w:val="Book Title"/>
    <w:basedOn w:val="DefaultParagraphFont"/>
    <w:uiPriority w:val="33"/>
    <w:qFormat/>
    <w:rsid w:val="00766129"/>
    <w:rPr>
      <w:b/>
      <w:bCs/>
      <w:caps w:val="0"/>
      <w:smallCaps/>
      <w:spacing w:val="0"/>
    </w:rPr>
  </w:style>
  <w:style w:type="paragraph" w:styleId="TOCHeading">
    <w:name w:val="TOC Heading"/>
    <w:basedOn w:val="Heading1"/>
    <w:next w:val="Normal"/>
    <w:uiPriority w:val="39"/>
    <w:semiHidden/>
    <w:unhideWhenUsed/>
    <w:qFormat/>
    <w:rsid w:val="0076612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44388">
      <w:bodyDiv w:val="1"/>
      <w:marLeft w:val="0"/>
      <w:marRight w:val="0"/>
      <w:marTop w:val="0"/>
      <w:marBottom w:val="0"/>
      <w:divBdr>
        <w:top w:val="none" w:sz="0" w:space="0" w:color="auto"/>
        <w:left w:val="none" w:sz="0" w:space="0" w:color="auto"/>
        <w:bottom w:val="none" w:sz="0" w:space="0" w:color="auto"/>
        <w:right w:val="none" w:sz="0" w:space="0" w:color="auto"/>
      </w:divBdr>
    </w:div>
    <w:div w:id="731738367">
      <w:bodyDiv w:val="1"/>
      <w:marLeft w:val="0"/>
      <w:marRight w:val="0"/>
      <w:marTop w:val="0"/>
      <w:marBottom w:val="0"/>
      <w:divBdr>
        <w:top w:val="none" w:sz="0" w:space="0" w:color="auto"/>
        <w:left w:val="none" w:sz="0" w:space="0" w:color="auto"/>
        <w:bottom w:val="none" w:sz="0" w:space="0" w:color="auto"/>
        <w:right w:val="none" w:sz="0" w:space="0" w:color="auto"/>
      </w:divBdr>
      <w:divsChild>
        <w:div w:id="1575819006">
          <w:marLeft w:val="0"/>
          <w:marRight w:val="0"/>
          <w:marTop w:val="360"/>
          <w:marBottom w:val="0"/>
          <w:divBdr>
            <w:top w:val="none" w:sz="0" w:space="0" w:color="auto"/>
            <w:left w:val="none" w:sz="0" w:space="0" w:color="auto"/>
            <w:bottom w:val="none" w:sz="0" w:space="0" w:color="auto"/>
            <w:right w:val="none" w:sz="0" w:space="0" w:color="auto"/>
          </w:divBdr>
          <w:divsChild>
            <w:div w:id="115683234">
              <w:marLeft w:val="0"/>
              <w:marRight w:val="0"/>
              <w:marTop w:val="0"/>
              <w:marBottom w:val="0"/>
              <w:divBdr>
                <w:top w:val="none" w:sz="0" w:space="0" w:color="auto"/>
                <w:left w:val="none" w:sz="0" w:space="0" w:color="auto"/>
                <w:bottom w:val="none" w:sz="0" w:space="0" w:color="auto"/>
                <w:right w:val="none" w:sz="0" w:space="0" w:color="auto"/>
              </w:divBdr>
              <w:divsChild>
                <w:div w:id="1482382877">
                  <w:marLeft w:val="150"/>
                  <w:marRight w:val="0"/>
                  <w:marTop w:val="0"/>
                  <w:marBottom w:val="0"/>
                  <w:divBdr>
                    <w:top w:val="none" w:sz="0" w:space="0" w:color="auto"/>
                    <w:left w:val="none" w:sz="0" w:space="0" w:color="auto"/>
                    <w:bottom w:val="none" w:sz="0" w:space="0" w:color="auto"/>
                    <w:right w:val="none" w:sz="0" w:space="0" w:color="auto"/>
                  </w:divBdr>
                  <w:divsChild>
                    <w:div w:id="1650983815">
                      <w:marLeft w:val="0"/>
                      <w:marRight w:val="0"/>
                      <w:marTop w:val="0"/>
                      <w:marBottom w:val="150"/>
                      <w:divBdr>
                        <w:top w:val="none" w:sz="0" w:space="0" w:color="auto"/>
                        <w:left w:val="none" w:sz="0" w:space="0" w:color="auto"/>
                        <w:bottom w:val="none" w:sz="0" w:space="0" w:color="auto"/>
                        <w:right w:val="none" w:sz="0" w:space="0" w:color="auto"/>
                      </w:divBdr>
                    </w:div>
                    <w:div w:id="715860767">
                      <w:marLeft w:val="0"/>
                      <w:marRight w:val="0"/>
                      <w:marTop w:val="0"/>
                      <w:marBottom w:val="150"/>
                      <w:divBdr>
                        <w:top w:val="none" w:sz="0" w:space="0" w:color="auto"/>
                        <w:left w:val="none" w:sz="0" w:space="0" w:color="auto"/>
                        <w:bottom w:val="none" w:sz="0" w:space="0" w:color="auto"/>
                        <w:right w:val="none" w:sz="0" w:space="0" w:color="auto"/>
                      </w:divBdr>
                      <w:divsChild>
                        <w:div w:id="1514757805">
                          <w:marLeft w:val="0"/>
                          <w:marRight w:val="0"/>
                          <w:marTop w:val="0"/>
                          <w:marBottom w:val="0"/>
                          <w:divBdr>
                            <w:top w:val="single" w:sz="6" w:space="4" w:color="BC2333"/>
                            <w:left w:val="single" w:sz="6" w:space="8" w:color="BC2333"/>
                            <w:bottom w:val="single" w:sz="6" w:space="4" w:color="BC2333"/>
                            <w:right w:val="single" w:sz="6" w:space="8" w:color="BC2333"/>
                          </w:divBdr>
                        </w:div>
                      </w:divsChild>
                    </w:div>
                  </w:divsChild>
                </w:div>
                <w:div w:id="1780027360">
                  <w:marLeft w:val="0"/>
                  <w:marRight w:val="0"/>
                  <w:marTop w:val="225"/>
                  <w:marBottom w:val="225"/>
                  <w:divBdr>
                    <w:top w:val="none" w:sz="0" w:space="0" w:color="auto"/>
                    <w:left w:val="none" w:sz="0" w:space="0" w:color="auto"/>
                    <w:bottom w:val="none" w:sz="0" w:space="0" w:color="auto"/>
                    <w:right w:val="none" w:sz="0" w:space="0" w:color="auto"/>
                  </w:divBdr>
                  <w:divsChild>
                    <w:div w:id="1945384329">
                      <w:marLeft w:val="-225"/>
                      <w:marRight w:val="-225"/>
                      <w:marTop w:val="0"/>
                      <w:marBottom w:val="75"/>
                      <w:divBdr>
                        <w:top w:val="none" w:sz="0" w:space="0" w:color="auto"/>
                        <w:left w:val="none" w:sz="0" w:space="0" w:color="auto"/>
                        <w:bottom w:val="none" w:sz="0" w:space="0" w:color="auto"/>
                        <w:right w:val="none" w:sz="0" w:space="0" w:color="auto"/>
                      </w:divBdr>
                      <w:divsChild>
                        <w:div w:id="7096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32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yvoicesofwashington.org/event/fathers-network-monthly-virtual-webinars/?instance_id=160" TargetMode="External"/><Relationship Id="rId13" Type="http://schemas.openxmlformats.org/officeDocument/2006/relationships/hyperlink" Target="https://www.familyvoicesofwashington.org/event/the-who-what-why-of-the-fysprt/?instance_id=168" TargetMode="External"/><Relationship Id="rId18" Type="http://schemas.openxmlformats.org/officeDocument/2006/relationships/hyperlink" Target="https://www.familyvoicesofwashington.org/event/washington-hands-voices-whats-up-mondays/?instance_id=77" TargetMode="External"/><Relationship Id="rId3" Type="http://schemas.openxmlformats.org/officeDocument/2006/relationships/styles" Target="styles.xml"/><Relationship Id="rId21" Type="http://schemas.openxmlformats.org/officeDocument/2006/relationships/hyperlink" Target="https://youtu.be/YSwXT1nVEnU" TargetMode="External"/><Relationship Id="rId7" Type="http://schemas.openxmlformats.org/officeDocument/2006/relationships/hyperlink" Target="https://www.familyvoicesofwashington.org/event/the-who-what-why-of-the-fysprt/?instance_id=168" TargetMode="External"/><Relationship Id="rId12" Type="http://schemas.openxmlformats.org/officeDocument/2006/relationships/hyperlink" Target="https://www.familyvoicesofwashington.org/event/washington-hands-voices-whats-up-mondays/?instance_id=77" TargetMode="External"/><Relationship Id="rId17" Type="http://schemas.openxmlformats.org/officeDocument/2006/relationships/hyperlink" Target="https://wapave.org/event/pierce-county-abilities-parade-2021/?instance_id=1162" TargetMode="External"/><Relationship Id="rId2" Type="http://schemas.openxmlformats.org/officeDocument/2006/relationships/numbering" Target="numbering.xml"/><Relationship Id="rId16" Type="http://schemas.openxmlformats.org/officeDocument/2006/relationships/hyperlink" Target="https://www.familyvoicesofwashington.org/event/child-neurology-foundation-transitions-of-care-summit/?instance_id=167" TargetMode="External"/><Relationship Id="rId20" Type="http://schemas.openxmlformats.org/officeDocument/2006/relationships/hyperlink" Target="https://youtu.be/YSwXT1nVEnU" TargetMode="External"/><Relationship Id="rId1" Type="http://schemas.openxmlformats.org/officeDocument/2006/relationships/customXml" Target="../customXml/item1.xml"/><Relationship Id="rId6" Type="http://schemas.openxmlformats.org/officeDocument/2006/relationships/hyperlink" Target="https://www.k12.wa.us/about-ospi/about-school-districts/websites-and-contact-info" TargetMode="External"/><Relationship Id="rId11" Type="http://schemas.openxmlformats.org/officeDocument/2006/relationships/hyperlink" Target="https://wapave.org/event/pierce-county-abilities-parade-2021/?instance_id=1162" TargetMode="External"/><Relationship Id="rId5" Type="http://schemas.openxmlformats.org/officeDocument/2006/relationships/webSettings" Target="webSettings.xml"/><Relationship Id="rId15" Type="http://schemas.openxmlformats.org/officeDocument/2006/relationships/hyperlink" Target="https://www.familyvoicesofwashington.org/event/pti-training-preparing-for-the-2021-and-2011-school-year/?instance_id=141" TargetMode="External"/><Relationship Id="rId23" Type="http://schemas.openxmlformats.org/officeDocument/2006/relationships/theme" Target="theme/theme1.xml"/><Relationship Id="rId10" Type="http://schemas.openxmlformats.org/officeDocument/2006/relationships/hyperlink" Target="https://www.familyvoicesofwashington.org/event/child-neurology-foundation-transitions-of-care-summit/?instance_id=167" TargetMode="External"/><Relationship Id="rId19" Type="http://schemas.openxmlformats.org/officeDocument/2006/relationships/hyperlink" Target="https://youtu.be/oMcOPTdqHJw" TargetMode="External"/><Relationship Id="rId4" Type="http://schemas.openxmlformats.org/officeDocument/2006/relationships/settings" Target="settings.xml"/><Relationship Id="rId9" Type="http://schemas.openxmlformats.org/officeDocument/2006/relationships/hyperlink" Target="https://www.familyvoicesofwashington.org/event/pti-training-preparing-for-the-2021-and-2011-school-year/?instance_id=141" TargetMode="External"/><Relationship Id="rId14" Type="http://schemas.openxmlformats.org/officeDocument/2006/relationships/hyperlink" Target="https://www.familyvoicesofwashington.org/event/fathers-network-monthly-virtual-webinars/?instance_id=160"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90074-DFF2-4D55-80B9-2A1A04E7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Bradley</dc:creator>
  <cp:keywords/>
  <dc:description/>
  <cp:lastModifiedBy>Colleen Bradley</cp:lastModifiedBy>
  <cp:revision>16</cp:revision>
  <dcterms:created xsi:type="dcterms:W3CDTF">2021-05-30T23:58:00Z</dcterms:created>
  <dcterms:modified xsi:type="dcterms:W3CDTF">2021-06-01T18:18:00Z</dcterms:modified>
</cp:coreProperties>
</file>